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D17B0" w14:textId="63A7ABD3" w:rsidR="001616EA" w:rsidRDefault="001616EA" w:rsidP="001616EA">
      <w:pPr>
        <w:rPr>
          <w:rFonts w:ascii="Arial" w:hAnsi="Arial" w:cs="Arial"/>
        </w:rPr>
      </w:pPr>
      <w:r>
        <w:rPr>
          <w:rFonts w:ascii="Arial" w:hAnsi="Arial" w:cs="Arial"/>
        </w:rPr>
        <w:t>ΣΥΝΗΘ</w:t>
      </w:r>
      <w:r>
        <w:rPr>
          <w:rFonts w:ascii="Arial" w:hAnsi="Arial" w:cs="Arial"/>
        </w:rPr>
        <w:t>Η</w:t>
      </w:r>
      <w:r>
        <w:rPr>
          <w:rFonts w:ascii="Arial" w:hAnsi="Arial" w:cs="Arial"/>
        </w:rPr>
        <w:t xml:space="preserve"> ΕΡΩΤΗΜΑΤΑ ΑΠΟ ΠΟΛΙΤΕΣ:</w:t>
      </w:r>
    </w:p>
    <w:p w14:paraId="33B28D6F" w14:textId="77777777" w:rsidR="001616EA" w:rsidRDefault="001616EA" w:rsidP="001616EA">
      <w:pPr>
        <w:rPr>
          <w:rFonts w:ascii="Calibri" w:hAnsi="Calibri" w:cs="Calibri"/>
          <w:sz w:val="22"/>
          <w:szCs w:val="22"/>
        </w:rPr>
      </w:pPr>
    </w:p>
    <w:p w14:paraId="63E8B4A3" w14:textId="77777777" w:rsidR="001616EA" w:rsidRDefault="001616EA" w:rsidP="001616EA">
      <w:pPr>
        <w:rPr>
          <w:rFonts w:ascii="Arial" w:hAnsi="Arial" w:cs="Arial"/>
        </w:rPr>
      </w:pPr>
      <w:r>
        <w:rPr>
          <w:rFonts w:ascii="Arial" w:hAnsi="Arial" w:cs="Arial"/>
        </w:rPr>
        <w:t>Τι ισχύει για Κοινοπραξίες – συνεταιρισμούς:</w:t>
      </w:r>
    </w:p>
    <w:p w14:paraId="7166BED5" w14:textId="77777777" w:rsidR="001616EA" w:rsidRDefault="001616EA" w:rsidP="001616EA">
      <w:pPr>
        <w:rPr>
          <w:rFonts w:ascii="Arial" w:hAnsi="Arial" w:cs="Arial"/>
        </w:rPr>
      </w:pPr>
    </w:p>
    <w:p w14:paraId="0DB3E79F" w14:textId="77777777" w:rsidR="001616EA" w:rsidRDefault="001616EA" w:rsidP="001616EA">
      <w:pPr>
        <w:rPr>
          <w:rFonts w:ascii="Arial" w:hAnsi="Arial" w:cs="Arial"/>
        </w:rPr>
      </w:pPr>
    </w:p>
    <w:p w14:paraId="49C96427" w14:textId="301B4B57" w:rsidR="001616EA" w:rsidRDefault="001616EA" w:rsidP="001616EA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Βάσ</w:t>
      </w:r>
      <w:r>
        <w:rPr>
          <w:rFonts w:ascii="Arial" w:hAnsi="Arial" w:cs="Arial"/>
          <w:lang w:eastAsia="en-US"/>
        </w:rPr>
        <w:t>ει</w:t>
      </w:r>
      <w:r>
        <w:rPr>
          <w:rFonts w:ascii="Arial" w:hAnsi="Arial" w:cs="Arial"/>
          <w:lang w:eastAsia="en-US"/>
        </w:rPr>
        <w:t xml:space="preserve"> του Άρθρου 35 της Νομοθεσίας  (επισυνάπτεται πιο κάτω) μπορεί να γίνει συνεταιρισμός αφού τουλάχιστον ένα από τα 2 μέρη του συνεταιρισμού καλύπτουν τις πρόνοιες της Νομοθεσίας για την εκτέλεση του έργου</w:t>
      </w:r>
    </w:p>
    <w:p w14:paraId="4E13F825" w14:textId="77777777" w:rsidR="001616EA" w:rsidRDefault="001616EA" w:rsidP="001616EA">
      <w:pPr>
        <w:rPr>
          <w:rFonts w:ascii="Arial" w:hAnsi="Arial" w:cs="Arial"/>
          <w:lang w:eastAsia="en-US"/>
        </w:rPr>
      </w:pPr>
    </w:p>
    <w:p w14:paraId="6F238452" w14:textId="77777777" w:rsidR="001616EA" w:rsidRDefault="001616EA" w:rsidP="001616EA">
      <w:pPr>
        <w:rPr>
          <w:rFonts w:ascii="Arial" w:hAnsi="Arial" w:cs="Arial"/>
          <w:sz w:val="22"/>
          <w:szCs w:val="22"/>
          <w:lang w:eastAsia="en-US"/>
        </w:rPr>
      </w:pPr>
    </w:p>
    <w:p w14:paraId="409838AC" w14:textId="77777777" w:rsidR="001616EA" w:rsidRDefault="001616EA" w:rsidP="001616EA">
      <w:pPr>
        <w:pStyle w:val="Default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 xml:space="preserve">Άσκηση του επαγγέλματος με τη μορφή συνεταιρισμών </w:t>
      </w:r>
    </w:p>
    <w:p w14:paraId="2AC2F421" w14:textId="77777777" w:rsidR="001616EA" w:rsidRDefault="001616EA" w:rsidP="001616EA">
      <w:pPr>
        <w:pStyle w:val="Default"/>
        <w:rPr>
          <w:rFonts w:ascii="Arial" w:hAnsi="Arial" w:cs="Arial"/>
          <w:sz w:val="22"/>
          <w:szCs w:val="22"/>
        </w:rPr>
      </w:pPr>
    </w:p>
    <w:p w14:paraId="141C6112" w14:textId="77777777" w:rsidR="001616EA" w:rsidRDefault="001616EA" w:rsidP="001616EA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35.(1) Καμία διάταξη του παρόντος Νόμου δεν μπορεί να θεωρείται ή ερμηνεύεται ότι περιορίζει ή εμποδίζει οποιοδήποτε εγγεγραμμένο εργολήπτη και κάτοχο ισχύουσας ετήσιας άδειας να αναλαμβάνει και εκτελεί οικοδομικό ή τεχνικό έργο ως μέλος και για λογαριασμό οποιουδήποτε συνεταιρισμού (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parthership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). </w:t>
      </w:r>
    </w:p>
    <w:p w14:paraId="1FC4A32B" w14:textId="77777777" w:rsidR="001616EA" w:rsidRDefault="001616EA" w:rsidP="001616EA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(2) Η σχετική σύμβαση για την εκτέλεση του οικοδομικού ή τεχνικού, ανάλογα με την περίπτωση, έργου το οποίο αναλαμβάνεται από ένα μέλος του συνεταιρισμού για λογαριασμό του συνεταιρισμού αυτού θα πρέπει να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συνομολογείται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στο όνομα τουλάχιστον ενός μέλους του συνεταιρισμού το οποίο είναι εγγεγραμμένος εργολήπτης και κάτοχος ετήσιας άδειας της τάξης και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λατηγορίας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του προς ανάληψη έργου και να επιβεβαιώνεται από το μέλος αυτό με την προσθήκη, μετά την υπογραφή του, των ακόλουθων, ανάλογα με την περίπτωση, λέξεων: </w:t>
      </w:r>
    </w:p>
    <w:p w14:paraId="55B461DE" w14:textId="77777777" w:rsidR="001616EA" w:rsidRDefault="001616EA" w:rsidP="001616EA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"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εμπορευομένου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με άλλο ως ", ή </w:t>
      </w:r>
    </w:p>
    <w:p w14:paraId="041B52CD" w14:textId="77777777" w:rsidR="001616EA" w:rsidRDefault="001616EA" w:rsidP="001616EA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"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εμπορευομένου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με άλλους ως", ή </w:t>
      </w:r>
    </w:p>
    <w:p w14:paraId="27442B16" w14:textId="77777777" w:rsidR="001616EA" w:rsidRDefault="001616EA" w:rsidP="001616EA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"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εμπορευομένων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με άλλο ως", ή </w:t>
      </w:r>
    </w:p>
    <w:p w14:paraId="7D35AFB3" w14:textId="77777777" w:rsidR="001616EA" w:rsidRDefault="001616EA" w:rsidP="001616EA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"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εμπορευομένων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με άλλους ως", </w:t>
      </w:r>
    </w:p>
    <w:p w14:paraId="0FA25586" w14:textId="77777777" w:rsidR="001616EA" w:rsidRDefault="001616EA" w:rsidP="001616EA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ακολουθουμένων από το όνομα ή την επωνυμία του συνεταιρισμού, καθώς και από αναφορά ότι η σύμβαση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συνομολογείται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για λογαριασμό του συνεταιρισμού αυτού. </w:t>
      </w:r>
    </w:p>
    <w:p w14:paraId="61B7B3F2" w14:textId="77777777" w:rsidR="001616EA" w:rsidRDefault="001616EA" w:rsidP="001616EA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(3) Πρόσωπο το οποίο, ενεργώντας ως μέλος ή για λογαριασμό συνεταιρισμού, συνομολογεί ή επιβεβαιώνει σύμβαση κατά παράβαση των διατάξεων του εδαφίου (2) είναι ένοχος αδικήματος και υπόκειται σε χρηματική ποινή που δεν υπερβαίνει τις τριακόσιες λίρες: </w:t>
      </w:r>
    </w:p>
    <w:p w14:paraId="5F7F2294" w14:textId="77777777" w:rsidR="001616EA" w:rsidRDefault="001616EA" w:rsidP="001616E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Νοείται ότι παράλειψη τήρησης οποιασδήποτε από τις διατυπώσεις που αναφέρονται στο εδάφιο (2) δεν επιφέρει αφ’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εαυτής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ακυρότητα της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συνομολογούμενης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σύμβασης. </w:t>
      </w:r>
    </w:p>
    <w:p w14:paraId="2B5E758A" w14:textId="77777777" w:rsidR="001616EA" w:rsidRDefault="001616EA" w:rsidP="001616EA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(4) Τηρουμένων των διατάξεων του εδαφίου (2), ένα ή περισσότερα μέλη του συνεταιρισμού για λογαριασμό του οποίου εγγεγραμμένος εργολήπτης συνομολογεί σύμβαση για την εκτέλεση οικοδομικού ή τεχνικού έργου δυνάμει του εν λόγω εδαφίου μπορεί να επιβεβαιώσει με γραπτή σημείωση πάνω στη σύμβαση ότι πραγματικά η εν λόγω σύμβαση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συνομολογήθηκε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για λογαριασμό του ή για λογαριασμό τους. </w:t>
      </w:r>
    </w:p>
    <w:p w14:paraId="61CFE694" w14:textId="77777777" w:rsidR="001616EA" w:rsidRDefault="001616EA" w:rsidP="001616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(5) Σε περίπτωση εκτέλεσης έργου από συνεταιρισμό στον οποίο μετέχουν περισσότεροι του ενός εγγεγραμμένοι εργολήπτες, η πείρα θα κατανέμεται, τηρουμένων των αναλογιών, μεταξύ των εγγεγραμμένων στο Μητρώο Εργοληπτών συνεταίρων σύμφωνα με τις διατάξεις του Τρίτου Πίνακα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FCDA57C" w14:textId="77777777" w:rsidR="001616EA" w:rsidRDefault="001616EA" w:rsidP="001616EA">
      <w:pPr>
        <w:rPr>
          <w:rFonts w:ascii="Arial" w:hAnsi="Arial" w:cs="Arial"/>
          <w:sz w:val="22"/>
          <w:szCs w:val="22"/>
        </w:rPr>
      </w:pPr>
    </w:p>
    <w:p w14:paraId="0F529191" w14:textId="77777777" w:rsidR="001616EA" w:rsidRDefault="001616EA" w:rsidP="001616EA">
      <w:pPr>
        <w:rPr>
          <w:rFonts w:ascii="Arial" w:hAnsi="Arial" w:cs="Arial"/>
          <w:sz w:val="22"/>
          <w:szCs w:val="22"/>
        </w:rPr>
      </w:pPr>
    </w:p>
    <w:p w14:paraId="6DA7238B" w14:textId="77777777" w:rsidR="001616EA" w:rsidRDefault="001616EA" w:rsidP="001616EA">
      <w:pPr>
        <w:rPr>
          <w:rFonts w:ascii="Arial" w:hAnsi="Arial" w:cs="Arial"/>
          <w:sz w:val="22"/>
          <w:szCs w:val="22"/>
        </w:rPr>
      </w:pPr>
    </w:p>
    <w:p w14:paraId="400B6A5B" w14:textId="77777777" w:rsidR="001616EA" w:rsidRDefault="001616EA" w:rsidP="001616EA">
      <w:pPr>
        <w:rPr>
          <w:rFonts w:ascii="Arial" w:hAnsi="Arial" w:cs="Arial"/>
        </w:rPr>
      </w:pPr>
    </w:p>
    <w:p w14:paraId="10FBFD67" w14:textId="77777777" w:rsidR="001616EA" w:rsidRDefault="001616EA" w:rsidP="001616E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Η πολιτική που ακολουθείτο από το Συμβούλιο για να αποδειχτεί ότι όντως ο συνεταιρισμός είναι πραγματικός και όχι εικονικός ζητούμε τα πιο κάτω στοιχεία</w:t>
      </w:r>
    </w:p>
    <w:p w14:paraId="2E3511D1" w14:textId="77777777" w:rsidR="001616EA" w:rsidRDefault="001616EA" w:rsidP="001616EA">
      <w:pPr>
        <w:rPr>
          <w:sz w:val="22"/>
          <w:szCs w:val="22"/>
        </w:rPr>
      </w:pPr>
    </w:p>
    <w:p w14:paraId="44F937A6" w14:textId="77777777" w:rsidR="001616EA" w:rsidRDefault="001616EA" w:rsidP="001616EA">
      <w:pPr>
        <w:pStyle w:val="ListParagraph"/>
        <w:numPr>
          <w:ilvl w:val="0"/>
          <w:numId w:val="1"/>
        </w:numPr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Λογαριασμό σε Τραπεζικό ίδρυμα στο όνομα του συνεταιρισμού (για να γίνονται εκεί η πληρωμές)</w:t>
      </w:r>
    </w:p>
    <w:p w14:paraId="27D8A20A" w14:textId="77777777" w:rsidR="001616EA" w:rsidRDefault="001616EA" w:rsidP="001616EA">
      <w:pPr>
        <w:pStyle w:val="ListParagraph"/>
        <w:numPr>
          <w:ilvl w:val="0"/>
          <w:numId w:val="1"/>
        </w:numPr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Αποδείξεις και τιμολόγια στο όνομα του συνεταιρισμού</w:t>
      </w:r>
    </w:p>
    <w:p w14:paraId="3CCD1F18" w14:textId="77777777" w:rsidR="001616EA" w:rsidRDefault="001616EA" w:rsidP="001616EA">
      <w:pPr>
        <w:pStyle w:val="ListParagraph"/>
        <w:numPr>
          <w:ilvl w:val="0"/>
          <w:numId w:val="1"/>
        </w:numPr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Εγγραφή του Συνεταιρισμού/Κοινοπραξίας στο Φ.Π.Α. (απόκτηση νέου Φ.Π.Α. στο όνομα του συνεταιρισμού)</w:t>
      </w:r>
    </w:p>
    <w:p w14:paraId="242E9DCF" w14:textId="77777777" w:rsidR="001616EA" w:rsidRDefault="001616EA" w:rsidP="001616EA">
      <w:pPr>
        <w:pStyle w:val="ListParagraph"/>
        <w:numPr>
          <w:ilvl w:val="0"/>
          <w:numId w:val="1"/>
        </w:numPr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Γνωστοποίηση του έργου στο όνομα του Συνεταιρισμού</w:t>
      </w:r>
    </w:p>
    <w:p w14:paraId="2B68C99E" w14:textId="77777777" w:rsidR="001616EA" w:rsidRDefault="001616EA" w:rsidP="001616EA">
      <w:pPr>
        <w:pStyle w:val="ListParagraph"/>
        <w:numPr>
          <w:ilvl w:val="0"/>
          <w:numId w:val="1"/>
        </w:numPr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Το Συμβόλαιο/Συμφωνία να αναφέρεται στο όνομα του Συνεταιρισμού</w:t>
      </w:r>
    </w:p>
    <w:p w14:paraId="6E0B8DCF" w14:textId="77777777" w:rsidR="001616EA" w:rsidRDefault="001616EA" w:rsidP="001616EA">
      <w:pPr>
        <w:pStyle w:val="ListParagraph"/>
        <w:numPr>
          <w:ilvl w:val="0"/>
          <w:numId w:val="1"/>
        </w:numPr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Να συμπληρωθεί το σχετικό έντυπου από ΣΕΕΕ (επισυνάπτεται) το οποίο θα υποβάλλεται στο ΣΕΕΕ μαζί με το έντυπο γνωστοποίησης</w:t>
      </w:r>
    </w:p>
    <w:p w14:paraId="4C4C2F1E" w14:textId="77777777" w:rsidR="001616EA" w:rsidRDefault="001616EA" w:rsidP="001616EA">
      <w:pPr>
        <w:rPr>
          <w:rFonts w:ascii="Arial" w:hAnsi="Arial" w:cs="Arial"/>
        </w:rPr>
      </w:pPr>
    </w:p>
    <w:p w14:paraId="21B8618D" w14:textId="77777777" w:rsidR="001616EA" w:rsidRDefault="001616EA" w:rsidP="001616EA">
      <w:pPr>
        <w:rPr>
          <w:rFonts w:ascii="Arial" w:hAnsi="Arial" w:cs="Arial"/>
        </w:rPr>
      </w:pPr>
    </w:p>
    <w:p w14:paraId="2C25E28E" w14:textId="77777777" w:rsidR="00F86514" w:rsidRDefault="00F86514"/>
    <w:sectPr w:rsidR="00F865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25C1A"/>
    <w:multiLevelType w:val="hybridMultilevel"/>
    <w:tmpl w:val="3A2E61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76527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6EA"/>
    <w:rsid w:val="001616EA"/>
    <w:rsid w:val="001D35F6"/>
    <w:rsid w:val="00C53E74"/>
    <w:rsid w:val="00F8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BC81"/>
  <w15:chartTrackingRefBased/>
  <w15:docId w15:val="{2E53044D-108D-4FB3-881C-EA39E16F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6EA"/>
    <w:pPr>
      <w:spacing w:after="0"/>
    </w:pPr>
    <w:rPr>
      <w:rFonts w:ascii="Aptos" w:hAnsi="Aptos" w:cs="Aptos"/>
      <w:kern w:val="0"/>
      <w:sz w:val="24"/>
      <w:szCs w:val="24"/>
      <w:lang w:eastAsia="el-G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1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6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6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6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6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6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6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6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6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6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6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6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6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6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6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6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6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6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6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6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6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6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6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6E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basedOn w:val="Normal"/>
    <w:rsid w:val="001616EA"/>
    <w:pPr>
      <w:autoSpaceDE w:val="0"/>
      <w:autoSpaceDN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3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central@contractorscouncil.org.cy</dc:creator>
  <cp:keywords/>
  <dc:description/>
  <cp:lastModifiedBy>central@contractorscouncil.org.cy</cp:lastModifiedBy>
  <cp:revision>1</cp:revision>
  <dcterms:created xsi:type="dcterms:W3CDTF">2025-02-14T12:42:00Z</dcterms:created>
  <dcterms:modified xsi:type="dcterms:W3CDTF">2025-02-14T12:43:00Z</dcterms:modified>
</cp:coreProperties>
</file>